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Historical Society Board of Directors Meeting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2nd, 2023, 6:30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District Library, Woodmere Branch, Nelson Room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Present: S. Siciliano, P. Siciliano, L. Hains, J. Offenhauser, J. Loup, J. Warner, E. Modrall, M. MacLeod, J. Anderson, B. McCall, S. Jennings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Absent: L. Hains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Called to order 6:33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Revisions to Agenda: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Public Comment: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Secretary’s Report: </w:t>
      </w:r>
      <w:r w:rsidDel="00000000" w:rsidR="00000000" w:rsidRPr="00000000">
        <w:rPr>
          <w:rtl w:val="0"/>
        </w:rPr>
        <w:t xml:space="preserve">J. Loup circulated December 5th meeting minutes to board members prior to the meeting. B. McCall moved to accept the minutes, S. Jennings seconded. All approved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Treasurer’s Report:</w:t>
      </w:r>
      <w:r w:rsidDel="00000000" w:rsidR="00000000" w:rsidRPr="00000000">
        <w:rPr>
          <w:rtl w:val="0"/>
        </w:rPr>
        <w:t xml:space="preserve"> J. Offenhauser circulated the report to board members prior to the meeting.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S. Siciliano made a motion to approve engaging a professional for tax filing of 2023 . J. Offenhauser seconded. All approved.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CD General: $15,000.00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CD Petertyl: $5,000.00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4Front Credit Union: $20.00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TBA Petertyl: $1,048.81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TBA Checking Account: $12,978.97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Emily's Project: $42,714.56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Paypal: $441.89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Restricted: $48,763.37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Unrestricted: $12,405.33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Director’s Liability insurance information circulated to board members by S. Siciliano.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Goals and objectives to S. Siciliano for focus intensive meeting scheduled this Saturday. Zoom capabilities will be available for those unable to attend in person.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Opera House Leadership request – filling display cases. M. McLeod, P. Siciliano and J. Loup volunteered to assist.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Report: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S. Jennings circulated the membership report to board members via email.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Current Membership: 162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Program/Events: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— Fred Anderson next year presentation on the City Opera House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March: Development of Roads and Tourism in the GT Area by P. Siciliano. (Combining Record Eagle Articles).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April: possibly Virginia LeClaire, backup Marty MacLeod.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May: Treaty Violations and Indigenous Peoples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September: Kchi Wiikwedong Anishinaabe History Project update, Emily Modrall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October: Annual meeting/student presentations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November: Leelanau Historical Society could supply a speaker.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Electronic Media: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Online bookstore is up to date. J. Offenhauser will bring a TAHS payment card to the Saturday meeting for changeover of website payment. 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Museum: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Phone Messages: </w:t>
      </w:r>
      <w:r w:rsidDel="00000000" w:rsidR="00000000" w:rsidRPr="00000000">
        <w:rPr>
          <w:rtl w:val="0"/>
        </w:rPr>
        <w:t xml:space="preserve">L. Hains sent board members a list of the month’s phone calls via email.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Adjourned 7:10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